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9"/>
        <w:tblW w:w="4503" w:type="dxa"/>
        <w:tblLayout w:type="fixed"/>
        <w:tblLook w:val="01E0" w:firstRow="1" w:lastRow="1" w:firstColumn="1" w:lastColumn="1" w:noHBand="0" w:noVBand="0"/>
      </w:tblPr>
      <w:tblGrid>
        <w:gridCol w:w="4503"/>
      </w:tblGrid>
      <w:tr w:rsidR="0021052E" w:rsidRPr="0021052E" w:rsidTr="0052432A">
        <w:tc>
          <w:tcPr>
            <w:tcW w:w="4503" w:type="dxa"/>
          </w:tcPr>
          <w:p w:rsidR="0021052E" w:rsidRPr="0021052E" w:rsidRDefault="0021052E" w:rsidP="00BB5175">
            <w:pPr>
              <w:jc w:val="center"/>
              <w:rPr>
                <w:lang w:val="sr-Cyrl-RS"/>
              </w:rPr>
            </w:pPr>
            <w:r w:rsidRPr="0021052E">
              <w:rPr>
                <w:b/>
                <w:noProof/>
                <w:lang w:val="sr-Latn-RS" w:eastAsia="sr-Latn-RS"/>
              </w:rPr>
              <w:drawing>
                <wp:inline distT="0" distB="0" distL="0" distR="0" wp14:anchorId="4B8A1590" wp14:editId="0B6A0B09">
                  <wp:extent cx="437515" cy="64389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515" cy="643890"/>
                          </a:xfrm>
                          <a:prstGeom prst="rect">
                            <a:avLst/>
                          </a:prstGeom>
                          <a:noFill/>
                          <a:ln>
                            <a:noFill/>
                          </a:ln>
                        </pic:spPr>
                      </pic:pic>
                    </a:graphicData>
                  </a:graphic>
                </wp:inline>
              </w:drawing>
            </w:r>
          </w:p>
        </w:tc>
      </w:tr>
      <w:tr w:rsidR="0021052E" w:rsidRPr="0021052E" w:rsidTr="0052432A">
        <w:trPr>
          <w:trHeight w:val="2096"/>
        </w:trPr>
        <w:tc>
          <w:tcPr>
            <w:tcW w:w="4503" w:type="dxa"/>
          </w:tcPr>
          <w:p w:rsidR="0021052E" w:rsidRPr="0021052E" w:rsidRDefault="0021052E" w:rsidP="00BB5175">
            <w:pPr>
              <w:jc w:val="center"/>
              <w:rPr>
                <w:lang w:val="sr-Cyrl-RS"/>
              </w:rPr>
            </w:pPr>
            <w:r w:rsidRPr="0021052E">
              <w:rPr>
                <w:lang w:val="sr-Cyrl-RS"/>
              </w:rPr>
              <w:t>Република Србија</w:t>
            </w:r>
          </w:p>
          <w:p w:rsidR="0021052E" w:rsidRPr="0021052E" w:rsidRDefault="0021052E" w:rsidP="00BB5175">
            <w:pPr>
              <w:jc w:val="center"/>
              <w:rPr>
                <w:lang w:val="sr-Cyrl-RS"/>
              </w:rPr>
            </w:pPr>
            <w:r w:rsidRPr="0021052E">
              <w:rPr>
                <w:lang w:val="sr-Cyrl-RS"/>
              </w:rPr>
              <w:t xml:space="preserve">МИНИСТАРСТВО ТРГОВИНЕ, </w:t>
            </w:r>
          </w:p>
          <w:p w:rsidR="0021052E" w:rsidRPr="0021052E" w:rsidRDefault="0021052E" w:rsidP="00BB5175">
            <w:pPr>
              <w:jc w:val="center"/>
              <w:rPr>
                <w:lang w:val="sr-Cyrl-RS"/>
              </w:rPr>
            </w:pPr>
            <w:r w:rsidRPr="0021052E">
              <w:rPr>
                <w:lang w:val="sr-Cyrl-RS"/>
              </w:rPr>
              <w:t>ТУРИЗМА И ТЕЛЕКОМУНИКАЦИЈА</w:t>
            </w:r>
          </w:p>
          <w:p w:rsidR="0021052E" w:rsidRPr="0021052E" w:rsidRDefault="0021052E" w:rsidP="00BB5175">
            <w:pPr>
              <w:jc w:val="center"/>
              <w:rPr>
                <w:lang w:val="sr-Cyrl-RS"/>
              </w:rPr>
            </w:pPr>
            <w:r w:rsidRPr="0021052E">
              <w:rPr>
                <w:lang w:val="sr-Cyrl-RS"/>
              </w:rPr>
              <w:t xml:space="preserve">Број: </w:t>
            </w:r>
            <w:r w:rsidR="003C4821">
              <w:rPr>
                <w:lang w:val="sr-Cyrl-RS"/>
              </w:rPr>
              <w:t>401-00-429/2015-12</w:t>
            </w:r>
          </w:p>
          <w:p w:rsidR="0021052E" w:rsidRPr="0021052E" w:rsidRDefault="0021052E" w:rsidP="00BB5175">
            <w:pPr>
              <w:jc w:val="center"/>
              <w:rPr>
                <w:lang w:val="sr-Cyrl-RS"/>
              </w:rPr>
            </w:pPr>
            <w:r w:rsidRPr="0021052E">
              <w:rPr>
                <w:lang w:val="sr-Cyrl-RS"/>
              </w:rPr>
              <w:t xml:space="preserve">Датум: </w:t>
            </w:r>
            <w:r w:rsidR="003C4821">
              <w:rPr>
                <w:lang w:val="sr-Latn-RS"/>
              </w:rPr>
              <w:t xml:space="preserve">5. </w:t>
            </w:r>
            <w:r w:rsidR="003C4821">
              <w:rPr>
                <w:lang w:val="sr-Cyrl-RS"/>
              </w:rPr>
              <w:t xml:space="preserve">мај </w:t>
            </w:r>
            <w:r w:rsidRPr="0021052E">
              <w:rPr>
                <w:lang w:val="sr-Cyrl-RS"/>
              </w:rPr>
              <w:t>2015.године</w:t>
            </w:r>
          </w:p>
          <w:p w:rsidR="0021052E" w:rsidRPr="0021052E" w:rsidRDefault="0021052E" w:rsidP="00BB5175">
            <w:pPr>
              <w:jc w:val="center"/>
              <w:rPr>
                <w:lang w:val="sr-Cyrl-RS"/>
              </w:rPr>
            </w:pPr>
            <w:r w:rsidRPr="0021052E">
              <w:rPr>
                <w:lang w:val="sr-Cyrl-RS"/>
              </w:rPr>
              <w:t>Немањина 22-26</w:t>
            </w:r>
          </w:p>
          <w:p w:rsidR="0021052E" w:rsidRPr="0021052E" w:rsidRDefault="0021052E" w:rsidP="00BB5175">
            <w:pPr>
              <w:jc w:val="center"/>
              <w:rPr>
                <w:lang w:val="sr-Cyrl-RS"/>
              </w:rPr>
            </w:pPr>
            <w:r w:rsidRPr="0021052E">
              <w:rPr>
                <w:lang w:val="sr-Cyrl-RS"/>
              </w:rPr>
              <w:t>Б</w:t>
            </w:r>
            <w:r w:rsidRPr="0021052E">
              <w:rPr>
                <w:rFonts w:ascii="CTimesRoman" w:hAnsi="CTimesRoman" w:cs="CTimesRoman"/>
                <w:lang w:val="sr-Cyrl-RS"/>
              </w:rPr>
              <w:t xml:space="preserve"> </w:t>
            </w:r>
            <w:r w:rsidRPr="0021052E">
              <w:rPr>
                <w:lang w:val="sr-Cyrl-RS"/>
              </w:rPr>
              <w:t>е</w:t>
            </w:r>
            <w:r w:rsidRPr="0021052E">
              <w:rPr>
                <w:rFonts w:ascii="CTimesRoman" w:hAnsi="CTimesRoman" w:cs="CTimesRoman"/>
                <w:lang w:val="sr-Cyrl-RS"/>
              </w:rPr>
              <w:t xml:space="preserve"> </w:t>
            </w:r>
            <w:r w:rsidRPr="0021052E">
              <w:rPr>
                <w:lang w:val="sr-Cyrl-RS"/>
              </w:rPr>
              <w:t>о</w:t>
            </w:r>
            <w:r w:rsidRPr="0021052E">
              <w:rPr>
                <w:rFonts w:ascii="CTimesRoman" w:hAnsi="CTimesRoman" w:cs="CTimesRoman"/>
                <w:lang w:val="sr-Cyrl-RS"/>
              </w:rPr>
              <w:t xml:space="preserve"> </w:t>
            </w:r>
            <w:r w:rsidRPr="0021052E">
              <w:rPr>
                <w:lang w:val="sr-Cyrl-RS"/>
              </w:rPr>
              <w:t>г</w:t>
            </w:r>
            <w:r w:rsidRPr="0021052E">
              <w:rPr>
                <w:rFonts w:ascii="CTimesRoman" w:hAnsi="CTimesRoman" w:cs="CTimesRoman"/>
                <w:lang w:val="sr-Cyrl-RS"/>
              </w:rPr>
              <w:t xml:space="preserve"> </w:t>
            </w:r>
            <w:r w:rsidRPr="0021052E">
              <w:rPr>
                <w:lang w:val="sr-Cyrl-RS"/>
              </w:rPr>
              <w:t>р</w:t>
            </w:r>
            <w:r w:rsidRPr="0021052E">
              <w:rPr>
                <w:rFonts w:ascii="CTimesRoman" w:hAnsi="CTimesRoman" w:cs="CTimesRoman"/>
                <w:lang w:val="sr-Cyrl-RS"/>
              </w:rPr>
              <w:t xml:space="preserve"> </w:t>
            </w:r>
            <w:r w:rsidRPr="0021052E">
              <w:rPr>
                <w:lang w:val="sr-Cyrl-RS"/>
              </w:rPr>
              <w:t>а</w:t>
            </w:r>
            <w:r w:rsidRPr="0021052E">
              <w:rPr>
                <w:rFonts w:ascii="CTimesRoman" w:hAnsi="CTimesRoman" w:cs="CTimesRoman"/>
                <w:lang w:val="sr-Cyrl-RS"/>
              </w:rPr>
              <w:t xml:space="preserve"> </w:t>
            </w:r>
            <w:r w:rsidRPr="0021052E">
              <w:rPr>
                <w:lang w:val="sr-Cyrl-RS"/>
              </w:rPr>
              <w:t>д</w:t>
            </w:r>
          </w:p>
        </w:tc>
      </w:tr>
    </w:tbl>
    <w:p w:rsidR="001503D4" w:rsidRPr="0021052E" w:rsidRDefault="001503D4" w:rsidP="00BB5175">
      <w:pPr>
        <w:rPr>
          <w:lang w:val="sr-Cyrl-RS"/>
        </w:rPr>
      </w:pPr>
    </w:p>
    <w:p w:rsidR="00BA0DF4" w:rsidRPr="0021052E" w:rsidRDefault="00BA0DF4" w:rsidP="00BB5175">
      <w:pPr>
        <w:rPr>
          <w:lang w:val="sr-Cyrl-RS"/>
        </w:rPr>
      </w:pPr>
    </w:p>
    <w:p w:rsidR="00BA0DF4" w:rsidRPr="0021052E" w:rsidRDefault="00BA0DF4" w:rsidP="00BB5175">
      <w:pPr>
        <w:rPr>
          <w:lang w:val="sr-Cyrl-RS"/>
        </w:rPr>
      </w:pPr>
    </w:p>
    <w:p w:rsidR="0021052E" w:rsidRPr="0021052E" w:rsidRDefault="00D4741C" w:rsidP="00BB5175">
      <w:pPr>
        <w:tabs>
          <w:tab w:val="left" w:pos="851"/>
        </w:tabs>
        <w:spacing w:line="240" w:lineRule="atLeast"/>
        <w:jc w:val="both"/>
        <w:rPr>
          <w:lang w:val="sr-Cyrl-RS"/>
        </w:rPr>
      </w:pPr>
      <w:r w:rsidRPr="0021052E">
        <w:rPr>
          <w:lang w:val="sr-Cyrl-RS"/>
        </w:rPr>
        <w:tab/>
      </w:r>
    </w:p>
    <w:p w:rsidR="0021052E" w:rsidRPr="0021052E" w:rsidRDefault="0021052E" w:rsidP="00BB5175">
      <w:pPr>
        <w:tabs>
          <w:tab w:val="left" w:pos="851"/>
        </w:tabs>
        <w:spacing w:line="240" w:lineRule="atLeast"/>
        <w:jc w:val="both"/>
        <w:rPr>
          <w:lang w:val="sr-Cyrl-RS"/>
        </w:rPr>
      </w:pPr>
    </w:p>
    <w:p w:rsidR="0021052E" w:rsidRPr="0021052E" w:rsidRDefault="0021052E" w:rsidP="00BB5175">
      <w:pPr>
        <w:tabs>
          <w:tab w:val="left" w:pos="851"/>
        </w:tabs>
        <w:spacing w:line="240" w:lineRule="atLeast"/>
        <w:jc w:val="both"/>
        <w:rPr>
          <w:lang w:val="sr-Cyrl-RS"/>
        </w:rPr>
      </w:pPr>
    </w:p>
    <w:p w:rsidR="0021052E" w:rsidRPr="0021052E" w:rsidRDefault="0021052E" w:rsidP="00BB5175">
      <w:pPr>
        <w:tabs>
          <w:tab w:val="left" w:pos="851"/>
        </w:tabs>
        <w:spacing w:line="240" w:lineRule="atLeast"/>
        <w:jc w:val="both"/>
        <w:rPr>
          <w:lang w:val="sr-Cyrl-RS"/>
        </w:rPr>
      </w:pPr>
    </w:p>
    <w:p w:rsidR="0021052E" w:rsidRPr="0021052E" w:rsidRDefault="0021052E" w:rsidP="00BB5175">
      <w:pPr>
        <w:tabs>
          <w:tab w:val="left" w:pos="851"/>
        </w:tabs>
        <w:spacing w:line="240" w:lineRule="atLeast"/>
        <w:jc w:val="both"/>
        <w:rPr>
          <w:lang w:val="sr-Cyrl-RS"/>
        </w:rPr>
      </w:pPr>
    </w:p>
    <w:p w:rsidR="0021052E" w:rsidRPr="0021052E" w:rsidRDefault="0021052E" w:rsidP="00BB5175">
      <w:pPr>
        <w:tabs>
          <w:tab w:val="left" w:pos="851"/>
        </w:tabs>
        <w:spacing w:line="240" w:lineRule="atLeast"/>
        <w:jc w:val="both"/>
        <w:rPr>
          <w:lang w:val="sr-Cyrl-RS"/>
        </w:rPr>
      </w:pPr>
    </w:p>
    <w:p w:rsidR="0021052E" w:rsidRPr="0021052E" w:rsidRDefault="0021052E" w:rsidP="00BB5175">
      <w:pPr>
        <w:tabs>
          <w:tab w:val="left" w:pos="851"/>
        </w:tabs>
        <w:spacing w:line="240" w:lineRule="atLeast"/>
        <w:jc w:val="both"/>
        <w:rPr>
          <w:lang w:val="sr-Cyrl-RS"/>
        </w:rPr>
      </w:pPr>
    </w:p>
    <w:p w:rsidR="0021052E" w:rsidRPr="0021052E" w:rsidRDefault="0021052E" w:rsidP="00BB5175">
      <w:pPr>
        <w:tabs>
          <w:tab w:val="left" w:pos="851"/>
        </w:tabs>
        <w:spacing w:line="240" w:lineRule="atLeast"/>
        <w:jc w:val="both"/>
        <w:rPr>
          <w:lang w:val="sr-Cyrl-RS"/>
        </w:rPr>
      </w:pPr>
    </w:p>
    <w:p w:rsidR="0021052E" w:rsidRPr="0021052E" w:rsidRDefault="0021052E" w:rsidP="00BB5175">
      <w:pPr>
        <w:tabs>
          <w:tab w:val="left" w:pos="851"/>
        </w:tabs>
        <w:spacing w:line="240" w:lineRule="atLeast"/>
        <w:jc w:val="both"/>
        <w:rPr>
          <w:lang w:val="sr-Cyrl-RS"/>
        </w:rPr>
      </w:pPr>
    </w:p>
    <w:p w:rsidR="00BA0DF4" w:rsidRPr="0021052E" w:rsidRDefault="00BA0DF4" w:rsidP="00BB5175">
      <w:pPr>
        <w:tabs>
          <w:tab w:val="left" w:pos="851"/>
        </w:tabs>
        <w:spacing w:line="240" w:lineRule="atLeast"/>
        <w:ind w:firstLine="851"/>
        <w:jc w:val="both"/>
        <w:rPr>
          <w:lang w:val="sr-Cyrl-RS"/>
        </w:rPr>
      </w:pPr>
      <w:r w:rsidRPr="0021052E">
        <w:rPr>
          <w:lang w:val="sr-Cyrl-RS"/>
        </w:rPr>
        <w:t xml:space="preserve">На основу </w:t>
      </w:r>
      <w:r w:rsidR="00A938FA" w:rsidRPr="0021052E">
        <w:rPr>
          <w:lang w:val="sr-Cyrl-RS"/>
        </w:rPr>
        <w:t xml:space="preserve">члана </w:t>
      </w:r>
      <w:r w:rsidR="00A938FA" w:rsidRPr="0021052E">
        <w:rPr>
          <w:spacing w:val="-4"/>
          <w:lang w:val="sr-Cyrl-RS" w:eastAsia="sr-Latn-RS"/>
        </w:rPr>
        <w:t>38. Закона о удружењима („Службени гласник РС” бр. 51/09, 99/11 –</w:t>
      </w:r>
      <w:r w:rsidR="0021052E">
        <w:rPr>
          <w:spacing w:val="-4"/>
          <w:lang w:val="sr-Latn-RS" w:eastAsia="sr-Latn-RS"/>
        </w:rPr>
        <w:t xml:space="preserve"> </w:t>
      </w:r>
      <w:r w:rsidR="00A938FA" w:rsidRPr="0021052E">
        <w:rPr>
          <w:spacing w:val="-4"/>
          <w:lang w:val="sr-Cyrl-RS" w:eastAsia="sr-Latn-RS"/>
        </w:rPr>
        <w:t>др, закон</w:t>
      </w:r>
      <w:r w:rsidR="00AD5FA7">
        <w:rPr>
          <w:spacing w:val="-4"/>
          <w:lang w:val="sr-Cyrl-RS" w:eastAsia="sr-Latn-RS"/>
        </w:rPr>
        <w:t>, 99/11 – др. закон</w:t>
      </w:r>
      <w:r w:rsidR="00A938FA" w:rsidRPr="0021052E">
        <w:rPr>
          <w:spacing w:val="-4"/>
          <w:lang w:val="sr-Cyrl-RS" w:eastAsia="sr-Latn-RS"/>
        </w:rPr>
        <w:t xml:space="preserve">), </w:t>
      </w:r>
      <w:r w:rsidRPr="0021052E">
        <w:rPr>
          <w:lang w:val="sr-Cyrl-RS"/>
        </w:rPr>
        <w:t>члана 2</w:t>
      </w:r>
      <w:r w:rsidR="006B362E" w:rsidRPr="0021052E">
        <w:rPr>
          <w:lang w:val="sr-Cyrl-RS"/>
        </w:rPr>
        <w:t>3</w:t>
      </w:r>
      <w:r w:rsidRPr="0021052E">
        <w:rPr>
          <w:lang w:val="sr-Cyrl-RS"/>
        </w:rPr>
        <w:t>. став 2. Закона о државној управи („Службени  гласник РС”, бр. 79/05, 101/07, 95/10</w:t>
      </w:r>
      <w:r w:rsidR="00AD5FA7">
        <w:rPr>
          <w:lang w:val="sr-Cyrl-RS"/>
        </w:rPr>
        <w:t xml:space="preserve"> и 99/14</w:t>
      </w:r>
      <w:r w:rsidR="00591105" w:rsidRPr="0021052E">
        <w:rPr>
          <w:lang w:val="sr-Cyrl-RS"/>
        </w:rPr>
        <w:t xml:space="preserve">) и члана 5. </w:t>
      </w:r>
      <w:r w:rsidR="000A416C" w:rsidRPr="0021052E">
        <w:rPr>
          <w:lang w:val="sr-Cyrl-RS"/>
        </w:rPr>
        <w:t xml:space="preserve">став 1. </w:t>
      </w:r>
      <w:r w:rsidR="00591105" w:rsidRPr="0021052E">
        <w:rPr>
          <w:lang w:val="sr-Cyrl-RS" w:eastAsia="sr-Latn-CS"/>
        </w:rPr>
        <w:t>Уредбе о средствима за подстицање програма или недостајућег дела средстава за финансирање програма од јавног интереса која реализују удружења („Службени гласник РС”, бр</w:t>
      </w:r>
      <w:r w:rsidR="00C94AE2" w:rsidRPr="0021052E">
        <w:rPr>
          <w:lang w:val="sr-Cyrl-RS" w:eastAsia="sr-Latn-CS"/>
        </w:rPr>
        <w:t>.</w:t>
      </w:r>
      <w:r w:rsidR="00591105" w:rsidRPr="0021052E">
        <w:rPr>
          <w:lang w:val="sr-Cyrl-RS" w:eastAsia="sr-Latn-CS"/>
        </w:rPr>
        <w:t xml:space="preserve"> 8/12</w:t>
      </w:r>
      <w:r w:rsidR="00C94AE2" w:rsidRPr="0021052E">
        <w:rPr>
          <w:lang w:val="sr-Cyrl-RS" w:eastAsia="sr-Latn-CS"/>
        </w:rPr>
        <w:t xml:space="preserve"> и 94/13</w:t>
      </w:r>
      <w:r w:rsidR="00591105" w:rsidRPr="0021052E">
        <w:rPr>
          <w:lang w:val="sr-Cyrl-RS" w:eastAsia="sr-Latn-CS"/>
        </w:rPr>
        <w:t>)</w:t>
      </w:r>
      <w:r w:rsidRPr="0021052E">
        <w:rPr>
          <w:lang w:val="sr-Cyrl-RS"/>
        </w:rPr>
        <w:t xml:space="preserve">, </w:t>
      </w:r>
      <w:r w:rsidR="006B362E" w:rsidRPr="0021052E">
        <w:rPr>
          <w:lang w:val="sr-Cyrl-RS"/>
        </w:rPr>
        <w:t>министар</w:t>
      </w:r>
      <w:r w:rsidRPr="0021052E">
        <w:rPr>
          <w:lang w:val="sr-Cyrl-RS"/>
        </w:rPr>
        <w:t xml:space="preserve"> доноси</w:t>
      </w:r>
    </w:p>
    <w:p w:rsidR="00BA0DF4" w:rsidRPr="0021052E" w:rsidRDefault="00BA0DF4" w:rsidP="00BB5175">
      <w:pPr>
        <w:tabs>
          <w:tab w:val="center" w:pos="1980"/>
        </w:tabs>
        <w:jc w:val="both"/>
        <w:rPr>
          <w:lang w:val="sr-Cyrl-RS"/>
        </w:rPr>
      </w:pPr>
    </w:p>
    <w:p w:rsidR="00BA0DF4" w:rsidRPr="0021052E" w:rsidRDefault="00BA0DF4" w:rsidP="00BB5175">
      <w:pPr>
        <w:tabs>
          <w:tab w:val="center" w:pos="1980"/>
        </w:tabs>
        <w:jc w:val="center"/>
        <w:rPr>
          <w:b/>
          <w:lang w:val="sr-Cyrl-RS"/>
        </w:rPr>
      </w:pPr>
    </w:p>
    <w:p w:rsidR="00BA0DF4" w:rsidRPr="0021052E" w:rsidRDefault="00BA0DF4" w:rsidP="00BB5175">
      <w:pPr>
        <w:tabs>
          <w:tab w:val="center" w:pos="1980"/>
        </w:tabs>
        <w:jc w:val="center"/>
        <w:rPr>
          <w:b/>
          <w:lang w:val="sr-Cyrl-RS"/>
        </w:rPr>
      </w:pPr>
      <w:r w:rsidRPr="0021052E">
        <w:rPr>
          <w:b/>
          <w:lang w:val="sr-Cyrl-RS"/>
        </w:rPr>
        <w:t>О Д Л У К У</w:t>
      </w:r>
    </w:p>
    <w:p w:rsidR="00BA0DF4" w:rsidRPr="0021052E" w:rsidRDefault="00BA0DF4" w:rsidP="00BB5175">
      <w:pPr>
        <w:tabs>
          <w:tab w:val="center" w:pos="1980"/>
        </w:tabs>
        <w:jc w:val="center"/>
        <w:rPr>
          <w:b/>
          <w:lang w:val="sr-Cyrl-RS"/>
        </w:rPr>
      </w:pPr>
    </w:p>
    <w:p w:rsidR="00591105" w:rsidRPr="0021052E" w:rsidRDefault="00BA0DF4" w:rsidP="00BB5175">
      <w:pPr>
        <w:tabs>
          <w:tab w:val="center" w:pos="1980"/>
        </w:tabs>
        <w:jc w:val="center"/>
        <w:rPr>
          <w:b/>
          <w:lang w:val="sr-Cyrl-RS"/>
        </w:rPr>
      </w:pPr>
      <w:r w:rsidRPr="0021052E">
        <w:rPr>
          <w:b/>
          <w:lang w:val="sr-Cyrl-RS"/>
        </w:rPr>
        <w:t xml:space="preserve">О РАСПИСИВАЊУ </w:t>
      </w:r>
      <w:r w:rsidR="00591105" w:rsidRPr="0021052E">
        <w:rPr>
          <w:b/>
          <w:lang w:val="sr-Cyrl-RS"/>
        </w:rPr>
        <w:t>ЈАВН</w:t>
      </w:r>
      <w:r w:rsidR="001F5CE3">
        <w:rPr>
          <w:b/>
          <w:lang w:val="sr-Cyrl-RS"/>
        </w:rPr>
        <w:t>ОГ</w:t>
      </w:r>
      <w:r w:rsidR="00591105" w:rsidRPr="0021052E">
        <w:rPr>
          <w:b/>
          <w:lang w:val="sr-Cyrl-RS"/>
        </w:rPr>
        <w:t xml:space="preserve"> КОНКУРС</w:t>
      </w:r>
      <w:r w:rsidR="001F5CE3">
        <w:rPr>
          <w:b/>
          <w:lang w:val="sr-Cyrl-RS"/>
        </w:rPr>
        <w:t>А</w:t>
      </w:r>
      <w:r w:rsidR="00591105" w:rsidRPr="0021052E">
        <w:rPr>
          <w:b/>
          <w:lang w:val="sr-Cyrl-RS"/>
        </w:rPr>
        <w:t xml:space="preserve"> ЗА ДОДЕЛУ СРЕДСТАВА ЗА ПРОГРАМЕ У ОБЛАСТИ РАЗВОЈА ИНФОРМАЦИОНОГ ДРУШТВА У РЕПУБЛИЦИ СРБИЈИ 201</w:t>
      </w:r>
      <w:r w:rsidR="0021052E">
        <w:rPr>
          <w:b/>
          <w:lang w:val="sr-Latn-RS"/>
        </w:rPr>
        <w:t>5</w:t>
      </w:r>
      <w:r w:rsidR="00591105" w:rsidRPr="0021052E">
        <w:rPr>
          <w:b/>
          <w:lang w:val="sr-Cyrl-RS"/>
        </w:rPr>
        <w:t xml:space="preserve">. ГОДИНЕ </w:t>
      </w:r>
    </w:p>
    <w:p w:rsidR="00591105" w:rsidRPr="0021052E" w:rsidRDefault="00591105" w:rsidP="00BB5175">
      <w:pPr>
        <w:tabs>
          <w:tab w:val="center" w:pos="1980"/>
        </w:tabs>
        <w:jc w:val="center"/>
        <w:rPr>
          <w:b/>
          <w:lang w:val="sr-Cyrl-RS"/>
        </w:rPr>
      </w:pPr>
      <w:r w:rsidRPr="0021052E">
        <w:rPr>
          <w:b/>
          <w:lang w:val="sr-Cyrl-RS"/>
        </w:rPr>
        <w:t xml:space="preserve"> </w:t>
      </w:r>
    </w:p>
    <w:p w:rsidR="00BA0DF4" w:rsidRPr="0021052E" w:rsidRDefault="00BA0DF4" w:rsidP="00BB5175">
      <w:pPr>
        <w:tabs>
          <w:tab w:val="center" w:pos="1980"/>
        </w:tabs>
        <w:jc w:val="center"/>
        <w:rPr>
          <w:b/>
          <w:lang w:val="sr-Cyrl-RS"/>
        </w:rPr>
      </w:pPr>
    </w:p>
    <w:p w:rsidR="00BA0DF4" w:rsidRPr="0021052E" w:rsidRDefault="00BA0DF4" w:rsidP="00BB5175">
      <w:pPr>
        <w:tabs>
          <w:tab w:val="center" w:pos="1980"/>
        </w:tabs>
        <w:jc w:val="both"/>
        <w:rPr>
          <w:lang w:val="sr-Cyrl-RS"/>
        </w:rPr>
      </w:pPr>
    </w:p>
    <w:p w:rsidR="00BA0DF4" w:rsidRPr="0021052E" w:rsidRDefault="00BA0DF4" w:rsidP="00BB5175">
      <w:pPr>
        <w:pStyle w:val="ListParagraph"/>
        <w:numPr>
          <w:ilvl w:val="0"/>
          <w:numId w:val="2"/>
        </w:numPr>
        <w:tabs>
          <w:tab w:val="center" w:pos="567"/>
        </w:tabs>
        <w:spacing w:line="240" w:lineRule="atLeast"/>
        <w:ind w:left="0" w:firstLine="360"/>
        <w:jc w:val="both"/>
        <w:rPr>
          <w:lang w:val="sr-Cyrl-RS"/>
        </w:rPr>
      </w:pPr>
      <w:r w:rsidRPr="0021052E">
        <w:rPr>
          <w:lang w:val="sr-Cyrl-RS"/>
        </w:rPr>
        <w:t>Министарство трговине</w:t>
      </w:r>
      <w:r w:rsidR="0021052E" w:rsidRPr="0021052E">
        <w:rPr>
          <w:lang w:val="sr-Latn-RS"/>
        </w:rPr>
        <w:t>, туризма</w:t>
      </w:r>
      <w:r w:rsidRPr="0021052E">
        <w:rPr>
          <w:lang w:val="sr-Cyrl-RS"/>
        </w:rPr>
        <w:t xml:space="preserve"> и телекомуникација (у даљем тексту: Министарство) расписује </w:t>
      </w:r>
      <w:r w:rsidR="00C94AE2" w:rsidRPr="0021052E">
        <w:rPr>
          <w:lang w:val="sr-Cyrl-RS"/>
        </w:rPr>
        <w:t>Ј</w:t>
      </w:r>
      <w:r w:rsidR="00591105" w:rsidRPr="0021052E">
        <w:rPr>
          <w:lang w:val="sr-Cyrl-RS"/>
        </w:rPr>
        <w:t>авни конкурс за доделу средстава за програме у области развоја информационог друштва у Републици Србији 201</w:t>
      </w:r>
      <w:r w:rsidR="0021052E">
        <w:rPr>
          <w:lang w:val="sr-Latn-RS"/>
        </w:rPr>
        <w:t>5</w:t>
      </w:r>
      <w:r w:rsidR="00591105" w:rsidRPr="0021052E">
        <w:rPr>
          <w:lang w:val="sr-Cyrl-RS"/>
        </w:rPr>
        <w:t xml:space="preserve">. године </w:t>
      </w:r>
      <w:r w:rsidRPr="0021052E">
        <w:rPr>
          <w:lang w:val="sr-Cyrl-RS"/>
        </w:rPr>
        <w:t xml:space="preserve">(у даљем тексту: </w:t>
      </w:r>
      <w:r w:rsidR="00591105" w:rsidRPr="0021052E">
        <w:rPr>
          <w:lang w:val="sr-Cyrl-RS"/>
        </w:rPr>
        <w:t xml:space="preserve">Јавни </w:t>
      </w:r>
      <w:r w:rsidR="001F5CE3">
        <w:rPr>
          <w:lang w:val="sr-Cyrl-RS"/>
        </w:rPr>
        <w:t>конкурс</w:t>
      </w:r>
      <w:r w:rsidRPr="0021052E">
        <w:rPr>
          <w:lang w:val="sr-Cyrl-RS"/>
        </w:rPr>
        <w:t>).</w:t>
      </w:r>
    </w:p>
    <w:p w:rsidR="00BA0DF4" w:rsidRPr="0021052E" w:rsidRDefault="00BA0DF4" w:rsidP="00BB5175">
      <w:pPr>
        <w:tabs>
          <w:tab w:val="center" w:pos="1980"/>
        </w:tabs>
        <w:jc w:val="both"/>
        <w:rPr>
          <w:lang w:val="sr-Cyrl-RS"/>
        </w:rPr>
      </w:pPr>
    </w:p>
    <w:p w:rsidR="00BA0DF4" w:rsidRPr="0021052E" w:rsidRDefault="00BA0DF4" w:rsidP="00BB5175">
      <w:pPr>
        <w:pStyle w:val="ListParagraph"/>
        <w:numPr>
          <w:ilvl w:val="0"/>
          <w:numId w:val="2"/>
        </w:numPr>
        <w:tabs>
          <w:tab w:val="center" w:pos="567"/>
        </w:tabs>
        <w:spacing w:line="240" w:lineRule="atLeast"/>
        <w:ind w:left="0" w:firstLine="360"/>
        <w:jc w:val="both"/>
        <w:rPr>
          <w:lang w:val="sr-Cyrl-RS"/>
        </w:rPr>
      </w:pPr>
      <w:r w:rsidRPr="0021052E">
        <w:rPr>
          <w:lang w:val="sr-Cyrl-RS"/>
        </w:rPr>
        <w:t xml:space="preserve">Текст </w:t>
      </w:r>
      <w:r w:rsidR="007D2FC2" w:rsidRPr="0021052E">
        <w:rPr>
          <w:lang w:val="sr-Cyrl-RS"/>
        </w:rPr>
        <w:t>Ј</w:t>
      </w:r>
      <w:r w:rsidRPr="0021052E">
        <w:rPr>
          <w:lang w:val="sr-Cyrl-RS"/>
        </w:rPr>
        <w:t xml:space="preserve">авног </w:t>
      </w:r>
      <w:r w:rsidR="0021052E">
        <w:rPr>
          <w:lang w:val="sr-Latn-RS"/>
        </w:rPr>
        <w:t>конкурс</w:t>
      </w:r>
      <w:r w:rsidR="004322EF">
        <w:rPr>
          <w:lang w:val="sr-Latn-RS"/>
        </w:rPr>
        <w:t>a</w:t>
      </w:r>
      <w:r w:rsidRPr="0021052E">
        <w:rPr>
          <w:lang w:val="sr-Cyrl-RS"/>
        </w:rPr>
        <w:t>, који је саставни део ове одлуке, објави</w:t>
      </w:r>
      <w:r w:rsidR="00591105" w:rsidRPr="0021052E">
        <w:rPr>
          <w:lang w:val="sr-Cyrl-RS"/>
        </w:rPr>
        <w:t xml:space="preserve">ће се на сајту Министарства </w:t>
      </w:r>
      <w:hyperlink r:id="rId7" w:history="1">
        <w:r w:rsidR="00591105" w:rsidRPr="0021052E">
          <w:rPr>
            <w:lang w:val="sr-Cyrl-RS"/>
          </w:rPr>
          <w:t>www.mtt.gov.rs</w:t>
        </w:r>
      </w:hyperlink>
      <w:r w:rsidR="00591105" w:rsidRPr="0021052E">
        <w:rPr>
          <w:lang w:val="sr-Cyrl-RS"/>
        </w:rPr>
        <w:t xml:space="preserve">. </w:t>
      </w:r>
    </w:p>
    <w:p w:rsidR="00BA0DF4" w:rsidRPr="0021052E" w:rsidRDefault="00BA0DF4" w:rsidP="00BB5175">
      <w:pPr>
        <w:tabs>
          <w:tab w:val="center" w:pos="1980"/>
        </w:tabs>
        <w:jc w:val="both"/>
        <w:rPr>
          <w:lang w:val="sr-Cyrl-RS"/>
        </w:rPr>
      </w:pPr>
    </w:p>
    <w:p w:rsidR="00BA0DF4" w:rsidRPr="0021052E" w:rsidRDefault="0021052E" w:rsidP="00BB5175">
      <w:pPr>
        <w:pStyle w:val="ListParagraph"/>
        <w:numPr>
          <w:ilvl w:val="0"/>
          <w:numId w:val="2"/>
        </w:numPr>
        <w:tabs>
          <w:tab w:val="center" w:pos="567"/>
        </w:tabs>
        <w:spacing w:line="240" w:lineRule="atLeast"/>
        <w:ind w:left="0" w:firstLine="360"/>
        <w:jc w:val="both"/>
        <w:rPr>
          <w:lang w:val="sr-Cyrl-RS"/>
        </w:rPr>
      </w:pPr>
      <w:r>
        <w:rPr>
          <w:lang w:val="sr-Latn-RS"/>
        </w:rPr>
        <w:t xml:space="preserve"> </w:t>
      </w:r>
      <w:r w:rsidR="00BA0DF4" w:rsidRPr="0021052E">
        <w:rPr>
          <w:lang w:val="sr-Cyrl-RS"/>
        </w:rPr>
        <w:t>Ова одлука ступа на снагу даном доношења.</w:t>
      </w:r>
    </w:p>
    <w:p w:rsidR="00BA0DF4" w:rsidRPr="0021052E" w:rsidRDefault="00BA0DF4" w:rsidP="00BB5175">
      <w:pPr>
        <w:autoSpaceDE w:val="0"/>
        <w:autoSpaceDN w:val="0"/>
        <w:adjustRightInd w:val="0"/>
        <w:spacing w:line="240" w:lineRule="atLeast"/>
        <w:jc w:val="both"/>
        <w:rPr>
          <w:lang w:val="sr-Cyrl-RS"/>
        </w:rPr>
      </w:pPr>
    </w:p>
    <w:p w:rsidR="00BA0DF4" w:rsidRPr="0021052E" w:rsidRDefault="00BA0DF4" w:rsidP="00BB5175">
      <w:pPr>
        <w:autoSpaceDE w:val="0"/>
        <w:autoSpaceDN w:val="0"/>
        <w:adjustRightInd w:val="0"/>
        <w:spacing w:line="240" w:lineRule="atLeast"/>
        <w:jc w:val="both"/>
        <w:rPr>
          <w:lang w:val="sr-Cyrl-RS"/>
        </w:rPr>
      </w:pPr>
    </w:p>
    <w:p w:rsidR="00BA0DF4" w:rsidRPr="0021052E" w:rsidRDefault="00BA0DF4" w:rsidP="00BB5175">
      <w:pPr>
        <w:tabs>
          <w:tab w:val="center" w:pos="1980"/>
        </w:tabs>
        <w:jc w:val="center"/>
        <w:rPr>
          <w:b/>
          <w:lang w:val="sr-Cyrl-RS"/>
        </w:rPr>
      </w:pPr>
      <w:r w:rsidRPr="0021052E">
        <w:rPr>
          <w:b/>
          <w:lang w:val="sr-Cyrl-RS"/>
        </w:rPr>
        <w:t>О б р а з л о ж е њ е</w:t>
      </w:r>
    </w:p>
    <w:p w:rsidR="00BA0DF4" w:rsidRPr="0021052E" w:rsidRDefault="00BA0DF4" w:rsidP="00BB5175">
      <w:pPr>
        <w:tabs>
          <w:tab w:val="center" w:pos="1980"/>
        </w:tabs>
        <w:jc w:val="both"/>
        <w:rPr>
          <w:lang w:val="sr-Cyrl-RS"/>
        </w:rPr>
      </w:pPr>
      <w:r w:rsidRPr="0021052E">
        <w:rPr>
          <w:lang w:val="sr-Cyrl-RS"/>
        </w:rPr>
        <w:tab/>
        <w:t xml:space="preserve">               </w:t>
      </w:r>
    </w:p>
    <w:p w:rsidR="005F71DA" w:rsidRDefault="005F71DA" w:rsidP="00BB5175">
      <w:pPr>
        <w:tabs>
          <w:tab w:val="left" w:pos="851"/>
        </w:tabs>
        <w:spacing w:line="240" w:lineRule="atLeast"/>
        <w:ind w:firstLine="851"/>
        <w:jc w:val="both"/>
        <w:rPr>
          <w:lang w:val="sr-Cyrl-RS"/>
        </w:rPr>
      </w:pPr>
      <w:r w:rsidRPr="00BB5175">
        <w:rPr>
          <w:lang w:val="sr-Cyrl-RS"/>
        </w:rPr>
        <w:t>Чланом 38. Закона о удружењима („Службени гласник РС” бр</w:t>
      </w:r>
      <w:r w:rsidR="007608D0" w:rsidRPr="00BB5175">
        <w:rPr>
          <w:lang w:val="sr-Cyrl-RS"/>
        </w:rPr>
        <w:t>.</w:t>
      </w:r>
      <w:r w:rsidRPr="00BB5175">
        <w:rPr>
          <w:lang w:val="sr-Cyrl-RS"/>
        </w:rPr>
        <w:t xml:space="preserve"> 51/09</w:t>
      </w:r>
      <w:r w:rsidR="007608D0" w:rsidRPr="00BB5175">
        <w:rPr>
          <w:lang w:val="sr-Cyrl-RS"/>
        </w:rPr>
        <w:t>, 99/11 – др, закон и 99/11 – др, закон</w:t>
      </w:r>
      <w:r w:rsidRPr="00BB5175">
        <w:rPr>
          <w:lang w:val="sr-Cyrl-RS"/>
        </w:rPr>
        <w:t>) предвиђено је да се средства за подстицање програма или недостајућег дела средстава за финансирање програма које реализују удружења, а који су од јавног интереса, обезбеђују у буџету Републике Србије, као и да Влада, односно министарство надлежно за област у којој се остварују основни циљеви удружења додељује средства удружењима на основу спроведеног јавног конкурса и закључује уговоре о реализовању одобрених програма.</w:t>
      </w:r>
    </w:p>
    <w:p w:rsidR="005F71DA" w:rsidRPr="00BB5175" w:rsidRDefault="005F71DA" w:rsidP="00BB5175">
      <w:pPr>
        <w:tabs>
          <w:tab w:val="left" w:pos="851"/>
        </w:tabs>
        <w:spacing w:line="240" w:lineRule="atLeast"/>
        <w:ind w:firstLine="851"/>
        <w:jc w:val="both"/>
        <w:rPr>
          <w:lang w:val="sr-Cyrl-RS"/>
        </w:rPr>
      </w:pPr>
      <w:r w:rsidRPr="00BB5175">
        <w:rPr>
          <w:lang w:val="sr-Cyrl-RS"/>
        </w:rPr>
        <w:t>Влада је Уредбом о средствима за подстицање програма или недостајућег дела средстава за финансирање програма од јавног интереса која реализују удружења („Службени гласник РС”, број 8/12</w:t>
      </w:r>
      <w:r w:rsidR="007608D0" w:rsidRPr="00BB5175">
        <w:rPr>
          <w:lang w:val="sr-Cyrl-RS"/>
        </w:rPr>
        <w:t xml:space="preserve"> и 94/13</w:t>
      </w:r>
      <w:r w:rsidR="004322EF">
        <w:rPr>
          <w:lang w:val="sr-Cyrl-RS"/>
        </w:rPr>
        <w:t>, у даљем тексту: Уредба</w:t>
      </w:r>
      <w:r w:rsidRPr="00BB5175">
        <w:rPr>
          <w:lang w:val="sr-Cyrl-RS"/>
        </w:rPr>
        <w:t xml:space="preserve">) ближе уредила критеријуме, услове, обим, начин, поступак доделе, као и начин и поступак враћања </w:t>
      </w:r>
      <w:r w:rsidRPr="00BB5175">
        <w:rPr>
          <w:lang w:val="sr-Cyrl-RS"/>
        </w:rPr>
        <w:lastRenderedPageBreak/>
        <w:t xml:space="preserve">средстава за подстицање програма или недостајућег дела средстава за финансирање програма. Чланом 5. уредбе предвиђено је да се додела средстава за финансирање програма врши на основу јавног конкурса који расписује надлежни орган  и оглашава на званичној интернет страници надлежног органа. </w:t>
      </w:r>
    </w:p>
    <w:p w:rsidR="005F71DA" w:rsidRPr="00BB5175" w:rsidRDefault="005F71DA" w:rsidP="00BB5175">
      <w:pPr>
        <w:tabs>
          <w:tab w:val="left" w:pos="851"/>
        </w:tabs>
        <w:spacing w:line="240" w:lineRule="atLeast"/>
        <w:ind w:firstLine="851"/>
        <w:jc w:val="both"/>
        <w:rPr>
          <w:lang w:val="sr-Cyrl-RS"/>
        </w:rPr>
      </w:pPr>
      <w:r w:rsidRPr="00BB5175">
        <w:rPr>
          <w:lang w:val="sr-Cyrl-RS"/>
        </w:rPr>
        <w:t xml:space="preserve">Чланом 4. став 2. </w:t>
      </w:r>
      <w:r w:rsidR="004322EF">
        <w:rPr>
          <w:lang w:val="sr-Cyrl-RS"/>
        </w:rPr>
        <w:t>у</w:t>
      </w:r>
      <w:r w:rsidRPr="00BB5175">
        <w:rPr>
          <w:lang w:val="sr-Cyrl-RS"/>
        </w:rPr>
        <w:t xml:space="preserve">редбе одређено је да ближа мерила за избор програма применом критеријума из </w:t>
      </w:r>
      <w:r w:rsidR="004322EF">
        <w:rPr>
          <w:lang w:val="sr-Cyrl-RS"/>
        </w:rPr>
        <w:t>у</w:t>
      </w:r>
      <w:r w:rsidRPr="00BB5175">
        <w:rPr>
          <w:lang w:val="sr-Cyrl-RS"/>
        </w:rPr>
        <w:t xml:space="preserve">редбе, као и допунске критеријуме специфичне за одређену област утврђује надлежни орган, на основу чега је Министарство донело Правилник о избору програма од јавног интереса у области развоја информационог друштва које реализују удружења („Службени гласник РС”, број 47/13). </w:t>
      </w:r>
    </w:p>
    <w:p w:rsidR="005F71DA" w:rsidRPr="00BB5175" w:rsidRDefault="005F71DA" w:rsidP="00BB5175">
      <w:pPr>
        <w:tabs>
          <w:tab w:val="left" w:pos="851"/>
        </w:tabs>
        <w:spacing w:line="240" w:lineRule="atLeast"/>
        <w:ind w:firstLine="851"/>
        <w:jc w:val="both"/>
        <w:rPr>
          <w:lang w:val="sr-Cyrl-RS"/>
        </w:rPr>
      </w:pPr>
      <w:r w:rsidRPr="00BB5175">
        <w:rPr>
          <w:lang w:val="sr-Cyrl-RS"/>
        </w:rPr>
        <w:t>Средства за спровођење конкурса</w:t>
      </w:r>
      <w:r w:rsidR="00BB5175">
        <w:rPr>
          <w:lang w:val="sr-Cyrl-RS"/>
        </w:rPr>
        <w:t xml:space="preserve"> у износу од </w:t>
      </w:r>
      <w:r w:rsidR="00BB5175">
        <w:rPr>
          <w:lang w:val="sr-Latn-RS"/>
        </w:rPr>
        <w:t>2</w:t>
      </w:r>
      <w:r w:rsidR="00FD3CC0" w:rsidRPr="00BB5175">
        <w:rPr>
          <w:lang w:val="sr-Cyrl-RS"/>
        </w:rPr>
        <w:t>0.000.000,00 динара</w:t>
      </w:r>
      <w:r w:rsidRPr="00BB5175">
        <w:rPr>
          <w:lang w:val="sr-Cyrl-RS"/>
        </w:rPr>
        <w:t xml:space="preserve"> обезбеђена су Законом о буџету Републике Србије за 201</w:t>
      </w:r>
      <w:r w:rsidR="00BB5175">
        <w:rPr>
          <w:lang w:val="sr-Latn-RS"/>
        </w:rPr>
        <w:t>5</w:t>
      </w:r>
      <w:r w:rsidRPr="00BB5175">
        <w:rPr>
          <w:lang w:val="sr-Cyrl-RS"/>
        </w:rPr>
        <w:t>. годину („Службени гласн</w:t>
      </w:r>
      <w:r w:rsidR="00BB5175">
        <w:rPr>
          <w:lang w:val="sr-Cyrl-RS"/>
        </w:rPr>
        <w:t>ик РС” број 1</w:t>
      </w:r>
      <w:r w:rsidR="00BB5175">
        <w:rPr>
          <w:lang w:val="sr-Latn-RS"/>
        </w:rPr>
        <w:t>42</w:t>
      </w:r>
      <w:r w:rsidRPr="00BB5175">
        <w:rPr>
          <w:lang w:val="sr-Cyrl-RS"/>
        </w:rPr>
        <w:t>/1</w:t>
      </w:r>
      <w:r w:rsidR="00BB5175">
        <w:rPr>
          <w:lang w:val="sr-Latn-RS"/>
        </w:rPr>
        <w:t>4</w:t>
      </w:r>
      <w:r w:rsidRPr="00BB5175">
        <w:rPr>
          <w:lang w:val="sr-Cyrl-RS"/>
        </w:rPr>
        <w:t xml:space="preserve">) </w:t>
      </w:r>
      <w:r w:rsidR="00BB5175">
        <w:rPr>
          <w:lang w:val="sr-Cyrl-RS"/>
        </w:rPr>
        <w:t>на Р</w:t>
      </w:r>
      <w:r w:rsidRPr="00BB5175">
        <w:rPr>
          <w:lang w:val="sr-Cyrl-RS"/>
        </w:rPr>
        <w:t>азде</w:t>
      </w:r>
      <w:r w:rsidR="00BB5175">
        <w:rPr>
          <w:lang w:val="sr-Cyrl-RS"/>
        </w:rPr>
        <w:t>лу</w:t>
      </w:r>
      <w:r w:rsidRPr="00BB5175">
        <w:rPr>
          <w:lang w:val="sr-Cyrl-RS"/>
        </w:rPr>
        <w:t xml:space="preserve"> 3</w:t>
      </w:r>
      <w:r w:rsidR="00BB5175">
        <w:rPr>
          <w:lang w:val="sr-Latn-RS"/>
        </w:rPr>
        <w:t>0</w:t>
      </w:r>
      <w:r w:rsidRPr="00BB5175">
        <w:rPr>
          <w:lang w:val="sr-Cyrl-RS"/>
        </w:rPr>
        <w:t xml:space="preserve"> -  Министарств</w:t>
      </w:r>
      <w:r w:rsidR="004322EF">
        <w:rPr>
          <w:lang w:val="sr-Cyrl-RS"/>
        </w:rPr>
        <w:t>о</w:t>
      </w:r>
      <w:r w:rsidRPr="00BB5175">
        <w:rPr>
          <w:lang w:val="sr-Cyrl-RS"/>
        </w:rPr>
        <w:t xml:space="preserve"> трговине</w:t>
      </w:r>
      <w:r w:rsidR="00BB5175">
        <w:rPr>
          <w:lang w:val="sr-Latn-RS"/>
        </w:rPr>
        <w:t>, туризма</w:t>
      </w:r>
      <w:r w:rsidRPr="00BB5175">
        <w:rPr>
          <w:lang w:val="sr-Cyrl-RS"/>
        </w:rPr>
        <w:t xml:space="preserve"> и телекомуникација, функција 460 - Комуникације, економска класификација 481 – Дотације невладиним организацијама.</w:t>
      </w:r>
    </w:p>
    <w:p w:rsidR="00BB5175" w:rsidRDefault="005F71DA" w:rsidP="00BB5175">
      <w:pPr>
        <w:tabs>
          <w:tab w:val="left" w:pos="851"/>
        </w:tabs>
        <w:spacing w:line="240" w:lineRule="atLeast"/>
        <w:ind w:firstLine="851"/>
        <w:jc w:val="both"/>
        <w:rPr>
          <w:lang w:val="sr-Cyrl-RS"/>
        </w:rPr>
      </w:pPr>
      <w:r w:rsidRPr="00BB5175">
        <w:rPr>
          <w:lang w:val="sr-Cyrl-RS"/>
        </w:rPr>
        <w:t xml:space="preserve">У складу са наведеним, одлучено је као у диспозитиву. </w:t>
      </w:r>
      <w:r w:rsidR="00BA0DF4" w:rsidRPr="00BB5175">
        <w:rPr>
          <w:lang w:val="sr-Cyrl-RS"/>
        </w:rPr>
        <w:t xml:space="preserve">   </w:t>
      </w:r>
    </w:p>
    <w:p w:rsidR="00BB5175" w:rsidRDefault="00BB5175" w:rsidP="00BB5175">
      <w:pPr>
        <w:tabs>
          <w:tab w:val="left" w:pos="851"/>
        </w:tabs>
        <w:spacing w:line="240" w:lineRule="atLeast"/>
        <w:ind w:firstLine="851"/>
        <w:jc w:val="both"/>
        <w:rPr>
          <w:lang w:val="sr-Cyrl-RS"/>
        </w:rPr>
      </w:pPr>
    </w:p>
    <w:p w:rsidR="00BA0DF4" w:rsidRPr="00BB5175" w:rsidRDefault="00BA0DF4" w:rsidP="00BB5175">
      <w:pPr>
        <w:tabs>
          <w:tab w:val="left" w:pos="851"/>
        </w:tabs>
        <w:spacing w:line="240" w:lineRule="atLeast"/>
        <w:ind w:firstLine="851"/>
        <w:jc w:val="both"/>
        <w:rPr>
          <w:lang w:val="sr-Cyrl-RS"/>
        </w:rPr>
      </w:pPr>
      <w:r w:rsidRPr="00BB5175">
        <w:rPr>
          <w:lang w:val="sr-Cyrl-RS"/>
        </w:rPr>
        <w:t xml:space="preserve">                                                        </w:t>
      </w:r>
    </w:p>
    <w:p w:rsidR="00BA0DF4" w:rsidRDefault="00BA0DF4" w:rsidP="00BB5175">
      <w:pPr>
        <w:pStyle w:val="NormalWeb"/>
        <w:spacing w:before="0" w:beforeAutospacing="0" w:after="0" w:afterAutospacing="0" w:line="330" w:lineRule="atLeast"/>
        <w:ind w:left="4320" w:firstLine="720"/>
        <w:jc w:val="both"/>
        <w:rPr>
          <w:b/>
          <w:color w:val="1E1E1E"/>
          <w:lang w:val="sr-Cyrl-RS"/>
        </w:rPr>
      </w:pPr>
      <w:r w:rsidRPr="0021052E">
        <w:rPr>
          <w:b/>
          <w:color w:val="1E1E1E"/>
          <w:lang w:val="sr-Cyrl-RS"/>
        </w:rPr>
        <w:t xml:space="preserve">         </w:t>
      </w:r>
      <w:r w:rsidR="008F0E26" w:rsidRPr="0021052E">
        <w:rPr>
          <w:b/>
          <w:color w:val="1E1E1E"/>
          <w:lang w:val="sr-Cyrl-RS"/>
        </w:rPr>
        <w:t xml:space="preserve">      </w:t>
      </w:r>
      <w:r w:rsidRPr="0021052E">
        <w:rPr>
          <w:b/>
          <w:color w:val="1E1E1E"/>
          <w:lang w:val="sr-Cyrl-RS"/>
        </w:rPr>
        <w:t xml:space="preserve">  </w:t>
      </w:r>
      <w:r w:rsidR="008F0E26" w:rsidRPr="0021052E">
        <w:rPr>
          <w:b/>
          <w:color w:val="1E1E1E"/>
          <w:lang w:val="sr-Cyrl-RS"/>
        </w:rPr>
        <w:t>М</w:t>
      </w:r>
      <w:r w:rsidR="00BB5175">
        <w:rPr>
          <w:b/>
          <w:color w:val="1E1E1E"/>
          <w:lang w:val="sr-Cyrl-RS"/>
        </w:rPr>
        <w:t xml:space="preserve"> </w:t>
      </w:r>
      <w:r w:rsidR="008F0E26" w:rsidRPr="0021052E">
        <w:rPr>
          <w:b/>
          <w:color w:val="1E1E1E"/>
          <w:lang w:val="sr-Cyrl-RS"/>
        </w:rPr>
        <w:t>И</w:t>
      </w:r>
      <w:r w:rsidR="00BB5175">
        <w:rPr>
          <w:b/>
          <w:color w:val="1E1E1E"/>
          <w:lang w:val="sr-Cyrl-RS"/>
        </w:rPr>
        <w:t xml:space="preserve"> </w:t>
      </w:r>
      <w:r w:rsidR="008F0E26" w:rsidRPr="0021052E">
        <w:rPr>
          <w:b/>
          <w:color w:val="1E1E1E"/>
          <w:lang w:val="sr-Cyrl-RS"/>
        </w:rPr>
        <w:t>Н</w:t>
      </w:r>
      <w:r w:rsidR="00BB5175">
        <w:rPr>
          <w:b/>
          <w:color w:val="1E1E1E"/>
          <w:lang w:val="sr-Cyrl-RS"/>
        </w:rPr>
        <w:t xml:space="preserve"> </w:t>
      </w:r>
      <w:r w:rsidR="008F0E26" w:rsidRPr="0021052E">
        <w:rPr>
          <w:b/>
          <w:color w:val="1E1E1E"/>
          <w:lang w:val="sr-Cyrl-RS"/>
        </w:rPr>
        <w:t>И</w:t>
      </w:r>
      <w:r w:rsidR="00BB5175">
        <w:rPr>
          <w:b/>
          <w:color w:val="1E1E1E"/>
          <w:lang w:val="sr-Cyrl-RS"/>
        </w:rPr>
        <w:t xml:space="preserve"> </w:t>
      </w:r>
      <w:r w:rsidR="008F0E26" w:rsidRPr="0021052E">
        <w:rPr>
          <w:b/>
          <w:color w:val="1E1E1E"/>
          <w:lang w:val="sr-Cyrl-RS"/>
        </w:rPr>
        <w:t>С</w:t>
      </w:r>
      <w:r w:rsidR="00BB5175">
        <w:rPr>
          <w:b/>
          <w:color w:val="1E1E1E"/>
          <w:lang w:val="sr-Cyrl-RS"/>
        </w:rPr>
        <w:t xml:space="preserve"> </w:t>
      </w:r>
      <w:r w:rsidR="008F0E26" w:rsidRPr="0021052E">
        <w:rPr>
          <w:b/>
          <w:color w:val="1E1E1E"/>
          <w:lang w:val="sr-Cyrl-RS"/>
        </w:rPr>
        <w:t>Т</w:t>
      </w:r>
      <w:r w:rsidR="00BB5175">
        <w:rPr>
          <w:b/>
          <w:color w:val="1E1E1E"/>
          <w:lang w:val="sr-Cyrl-RS"/>
        </w:rPr>
        <w:t xml:space="preserve"> </w:t>
      </w:r>
      <w:r w:rsidR="008F0E26" w:rsidRPr="0021052E">
        <w:rPr>
          <w:b/>
          <w:color w:val="1E1E1E"/>
          <w:lang w:val="sr-Cyrl-RS"/>
        </w:rPr>
        <w:t>А</w:t>
      </w:r>
      <w:r w:rsidR="00BB5175">
        <w:rPr>
          <w:b/>
          <w:color w:val="1E1E1E"/>
          <w:lang w:val="sr-Cyrl-RS"/>
        </w:rPr>
        <w:t xml:space="preserve"> </w:t>
      </w:r>
      <w:r w:rsidR="008F0E26" w:rsidRPr="0021052E">
        <w:rPr>
          <w:b/>
          <w:color w:val="1E1E1E"/>
          <w:lang w:val="sr-Cyrl-RS"/>
        </w:rPr>
        <w:t>Р</w:t>
      </w:r>
    </w:p>
    <w:p w:rsidR="00BB5175" w:rsidRDefault="00BB5175" w:rsidP="00BB5175">
      <w:pPr>
        <w:pStyle w:val="NormalWeb"/>
        <w:spacing w:before="0" w:beforeAutospacing="0" w:after="0" w:afterAutospacing="0" w:line="330" w:lineRule="atLeast"/>
        <w:ind w:left="4320" w:firstLine="720"/>
        <w:jc w:val="both"/>
        <w:rPr>
          <w:b/>
          <w:color w:val="1E1E1E"/>
          <w:lang w:val="sr-Cyrl-RS"/>
        </w:rPr>
      </w:pPr>
    </w:p>
    <w:p w:rsidR="00BB5175" w:rsidRPr="0021052E" w:rsidRDefault="00BB5175" w:rsidP="00BB5175">
      <w:pPr>
        <w:pStyle w:val="NormalWeb"/>
        <w:spacing w:before="0" w:beforeAutospacing="0" w:after="0" w:afterAutospacing="0" w:line="330" w:lineRule="atLeast"/>
        <w:ind w:left="4320" w:firstLine="720"/>
        <w:jc w:val="both"/>
        <w:rPr>
          <w:b/>
          <w:color w:val="1E1E1E"/>
          <w:lang w:val="sr-Cyrl-RS"/>
        </w:rPr>
      </w:pPr>
    </w:p>
    <w:p w:rsidR="00BA0DF4" w:rsidRPr="00BB5175" w:rsidRDefault="00BA0DF4" w:rsidP="00BB5175">
      <w:pPr>
        <w:ind w:firstLine="720"/>
        <w:jc w:val="both"/>
        <w:rPr>
          <w:lang w:val="sr-Cyrl-RS"/>
        </w:rPr>
      </w:pPr>
      <w:r w:rsidRPr="00BB5175">
        <w:rPr>
          <w:lang w:val="sr-Cyrl-RS"/>
        </w:rPr>
        <w:t xml:space="preserve">                                                                                            </w:t>
      </w:r>
      <w:r w:rsidR="00F938A7" w:rsidRPr="00BB5175">
        <w:rPr>
          <w:lang w:val="sr-Cyrl-RS"/>
        </w:rPr>
        <w:t xml:space="preserve">  </w:t>
      </w:r>
      <w:r w:rsidR="008F0E26" w:rsidRPr="00BB5175">
        <w:rPr>
          <w:lang w:val="sr-Cyrl-RS"/>
        </w:rPr>
        <w:t>Расим Љајић</w:t>
      </w:r>
    </w:p>
    <w:p w:rsidR="00BA0DF4" w:rsidRPr="0021052E" w:rsidRDefault="00BA0DF4" w:rsidP="00BB5175">
      <w:pPr>
        <w:ind w:firstLine="720"/>
        <w:jc w:val="both"/>
        <w:rPr>
          <w:lang w:val="sr-Cyrl-RS"/>
        </w:rPr>
      </w:pPr>
    </w:p>
    <w:p w:rsidR="00BA0DF4" w:rsidRPr="0021052E" w:rsidRDefault="00BA0DF4" w:rsidP="00BB5175">
      <w:pPr>
        <w:ind w:firstLine="720"/>
        <w:rPr>
          <w:lang w:val="sr-Cyrl-RS"/>
        </w:rPr>
      </w:pPr>
    </w:p>
    <w:p w:rsidR="00BA0DF4" w:rsidRPr="0021052E" w:rsidRDefault="00BA0DF4" w:rsidP="00BB5175">
      <w:pPr>
        <w:ind w:firstLine="720"/>
        <w:rPr>
          <w:lang w:val="sr-Cyrl-RS"/>
        </w:rPr>
      </w:pPr>
      <w:r w:rsidRPr="0021052E">
        <w:rPr>
          <w:lang w:val="sr-Cyrl-RS"/>
        </w:rPr>
        <w:t>Доставити</w:t>
      </w:r>
      <w:r w:rsidR="00CE0328" w:rsidRPr="0021052E">
        <w:rPr>
          <w:lang w:val="sr-Cyrl-RS"/>
        </w:rPr>
        <w:t xml:space="preserve"> ради реализације:</w:t>
      </w:r>
      <w:r w:rsidRPr="0021052E">
        <w:rPr>
          <w:lang w:val="sr-Cyrl-RS"/>
        </w:rPr>
        <w:t xml:space="preserve"> </w:t>
      </w:r>
    </w:p>
    <w:p w:rsidR="00BA0DF4" w:rsidRPr="0021052E" w:rsidRDefault="00BA0DF4" w:rsidP="00BB5175">
      <w:pPr>
        <w:ind w:firstLine="720"/>
        <w:rPr>
          <w:lang w:val="sr-Cyrl-RS"/>
        </w:rPr>
      </w:pPr>
    </w:p>
    <w:p w:rsidR="00BA0DF4" w:rsidRPr="0021052E" w:rsidRDefault="00BA0DF4" w:rsidP="00BB5175">
      <w:pPr>
        <w:numPr>
          <w:ilvl w:val="0"/>
          <w:numId w:val="1"/>
        </w:numPr>
        <w:rPr>
          <w:lang w:val="sr-Cyrl-RS"/>
        </w:rPr>
      </w:pPr>
      <w:r w:rsidRPr="0021052E">
        <w:rPr>
          <w:lang w:val="sr-Cyrl-RS"/>
        </w:rPr>
        <w:t>Сектору за</w:t>
      </w:r>
      <w:r w:rsidR="00F938A7" w:rsidRPr="0021052E">
        <w:rPr>
          <w:lang w:val="sr-Cyrl-RS"/>
        </w:rPr>
        <w:t xml:space="preserve"> </w:t>
      </w:r>
      <w:r w:rsidRPr="0021052E">
        <w:rPr>
          <w:lang w:val="sr-Cyrl-RS"/>
        </w:rPr>
        <w:t>информационо друштво</w:t>
      </w:r>
    </w:p>
    <w:p w:rsidR="00BA0DF4" w:rsidRPr="0021052E" w:rsidRDefault="00BA0DF4" w:rsidP="00BB5175">
      <w:pPr>
        <w:rPr>
          <w:lang w:val="sr-Cyrl-RS"/>
        </w:rPr>
      </w:pPr>
    </w:p>
    <w:p w:rsidR="00F938A7" w:rsidRPr="0021052E" w:rsidRDefault="00F938A7" w:rsidP="00BB5175">
      <w:pPr>
        <w:rPr>
          <w:lang w:val="sr-Cyrl-RS"/>
        </w:rPr>
      </w:pPr>
      <w:bookmarkStart w:id="0" w:name="_GoBack"/>
      <w:bookmarkEnd w:id="0"/>
    </w:p>
    <w:sectPr w:rsidR="00F938A7" w:rsidRPr="0021052E" w:rsidSect="001503D4">
      <w:pgSz w:w="11906" w:h="16838" w:code="9"/>
      <w:pgMar w:top="1191" w:right="1474" w:bottom="1191" w:left="1588" w:header="62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TimesRoman">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A5A5D"/>
    <w:multiLevelType w:val="hybridMultilevel"/>
    <w:tmpl w:val="B88A0DBA"/>
    <w:lvl w:ilvl="0" w:tplc="0F5EC4C2">
      <w:start w:val="2"/>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
    <w:nsid w:val="461313BD"/>
    <w:multiLevelType w:val="hybridMultilevel"/>
    <w:tmpl w:val="232CB06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63C306B0"/>
    <w:multiLevelType w:val="hybridMultilevel"/>
    <w:tmpl w:val="232CB06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642B0886"/>
    <w:multiLevelType w:val="hybridMultilevel"/>
    <w:tmpl w:val="232CB06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770A0B82"/>
    <w:multiLevelType w:val="hybridMultilevel"/>
    <w:tmpl w:val="232CB06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68C"/>
    <w:rsid w:val="000A416C"/>
    <w:rsid w:val="000F5904"/>
    <w:rsid w:val="001503D4"/>
    <w:rsid w:val="001A2D3C"/>
    <w:rsid w:val="001A77A7"/>
    <w:rsid w:val="001F5CE3"/>
    <w:rsid w:val="0021052E"/>
    <w:rsid w:val="0027316B"/>
    <w:rsid w:val="00393727"/>
    <w:rsid w:val="003C4821"/>
    <w:rsid w:val="00407A1B"/>
    <w:rsid w:val="004322EF"/>
    <w:rsid w:val="00490277"/>
    <w:rsid w:val="00575704"/>
    <w:rsid w:val="00591105"/>
    <w:rsid w:val="005B25A5"/>
    <w:rsid w:val="005B6965"/>
    <w:rsid w:val="005F71DA"/>
    <w:rsid w:val="006B362E"/>
    <w:rsid w:val="00714568"/>
    <w:rsid w:val="00754E2D"/>
    <w:rsid w:val="007608D0"/>
    <w:rsid w:val="007D2FC2"/>
    <w:rsid w:val="008B2A29"/>
    <w:rsid w:val="008F0E26"/>
    <w:rsid w:val="00920014"/>
    <w:rsid w:val="009340DF"/>
    <w:rsid w:val="009F18AF"/>
    <w:rsid w:val="00A322C1"/>
    <w:rsid w:val="00A73B2A"/>
    <w:rsid w:val="00A938FA"/>
    <w:rsid w:val="00AD5FA7"/>
    <w:rsid w:val="00AE309E"/>
    <w:rsid w:val="00B6795C"/>
    <w:rsid w:val="00BA0DF4"/>
    <w:rsid w:val="00BB5175"/>
    <w:rsid w:val="00BC7150"/>
    <w:rsid w:val="00C94AE2"/>
    <w:rsid w:val="00CB0135"/>
    <w:rsid w:val="00CE0328"/>
    <w:rsid w:val="00D16E26"/>
    <w:rsid w:val="00D32725"/>
    <w:rsid w:val="00D4268C"/>
    <w:rsid w:val="00D4741C"/>
    <w:rsid w:val="00D47AAF"/>
    <w:rsid w:val="00D6552A"/>
    <w:rsid w:val="00DD0FAB"/>
    <w:rsid w:val="00DE6590"/>
    <w:rsid w:val="00DF7312"/>
    <w:rsid w:val="00E61D14"/>
    <w:rsid w:val="00EB7EF9"/>
    <w:rsid w:val="00F938A7"/>
    <w:rsid w:val="00FD3CC0"/>
    <w:rsid w:val="00FF569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D3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0DF4"/>
    <w:pPr>
      <w:spacing w:before="100" w:beforeAutospacing="1" w:after="100" w:afterAutospacing="1"/>
    </w:pPr>
    <w:rPr>
      <w:lang w:val="sr-Cyrl-CS" w:eastAsia="sr-Cyrl-CS"/>
    </w:rPr>
  </w:style>
  <w:style w:type="paragraph" w:styleId="BalloonText">
    <w:name w:val="Balloon Text"/>
    <w:basedOn w:val="Normal"/>
    <w:link w:val="BalloonTextChar"/>
    <w:rsid w:val="005B25A5"/>
    <w:rPr>
      <w:rFonts w:ascii="Tahoma" w:hAnsi="Tahoma" w:cs="Tahoma"/>
      <w:sz w:val="16"/>
      <w:szCs w:val="16"/>
    </w:rPr>
  </w:style>
  <w:style w:type="character" w:customStyle="1" w:styleId="BalloonTextChar">
    <w:name w:val="Balloon Text Char"/>
    <w:link w:val="BalloonText"/>
    <w:rsid w:val="005B25A5"/>
    <w:rPr>
      <w:rFonts w:ascii="Tahoma" w:hAnsi="Tahoma" w:cs="Tahoma"/>
      <w:sz w:val="16"/>
      <w:szCs w:val="16"/>
      <w:lang w:val="en-US" w:eastAsia="en-US"/>
    </w:rPr>
  </w:style>
  <w:style w:type="character" w:styleId="Hyperlink">
    <w:name w:val="Hyperlink"/>
    <w:rsid w:val="00591105"/>
    <w:rPr>
      <w:color w:val="0000FF"/>
      <w:u w:val="single"/>
    </w:rPr>
  </w:style>
  <w:style w:type="paragraph" w:styleId="ListParagraph">
    <w:name w:val="List Paragraph"/>
    <w:basedOn w:val="Normal"/>
    <w:uiPriority w:val="34"/>
    <w:qFormat/>
    <w:rsid w:val="002105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D3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0DF4"/>
    <w:pPr>
      <w:spacing w:before="100" w:beforeAutospacing="1" w:after="100" w:afterAutospacing="1"/>
    </w:pPr>
    <w:rPr>
      <w:lang w:val="sr-Cyrl-CS" w:eastAsia="sr-Cyrl-CS"/>
    </w:rPr>
  </w:style>
  <w:style w:type="paragraph" w:styleId="BalloonText">
    <w:name w:val="Balloon Text"/>
    <w:basedOn w:val="Normal"/>
    <w:link w:val="BalloonTextChar"/>
    <w:rsid w:val="005B25A5"/>
    <w:rPr>
      <w:rFonts w:ascii="Tahoma" w:hAnsi="Tahoma" w:cs="Tahoma"/>
      <w:sz w:val="16"/>
      <w:szCs w:val="16"/>
    </w:rPr>
  </w:style>
  <w:style w:type="character" w:customStyle="1" w:styleId="BalloonTextChar">
    <w:name w:val="Balloon Text Char"/>
    <w:link w:val="BalloonText"/>
    <w:rsid w:val="005B25A5"/>
    <w:rPr>
      <w:rFonts w:ascii="Tahoma" w:hAnsi="Tahoma" w:cs="Tahoma"/>
      <w:sz w:val="16"/>
      <w:szCs w:val="16"/>
      <w:lang w:val="en-US" w:eastAsia="en-US"/>
    </w:rPr>
  </w:style>
  <w:style w:type="character" w:styleId="Hyperlink">
    <w:name w:val="Hyperlink"/>
    <w:rsid w:val="00591105"/>
    <w:rPr>
      <w:color w:val="0000FF"/>
      <w:u w:val="single"/>
    </w:rPr>
  </w:style>
  <w:style w:type="paragraph" w:styleId="ListParagraph">
    <w:name w:val="List Paragraph"/>
    <w:basedOn w:val="Normal"/>
    <w:uiPriority w:val="34"/>
    <w:qFormat/>
    <w:rsid w:val="00210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tt.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MTID</Company>
  <LinksUpToDate>false</LinksUpToDate>
  <CharactersWithSpaces>3377</CharactersWithSpaces>
  <SharedDoc>false</SharedDoc>
  <HLinks>
    <vt:vector size="12" baseType="variant">
      <vt:variant>
        <vt:i4>8257592</vt:i4>
      </vt:variant>
      <vt:variant>
        <vt:i4>9</vt:i4>
      </vt:variant>
      <vt:variant>
        <vt:i4>0</vt:i4>
      </vt:variant>
      <vt:variant>
        <vt:i4>5</vt:i4>
      </vt:variant>
      <vt:variant>
        <vt:lpwstr>http://www.mtt.gov.rs/</vt:lpwstr>
      </vt:variant>
      <vt:variant>
        <vt:lpwstr/>
      </vt:variant>
      <vt:variant>
        <vt:i4>8257592</vt:i4>
      </vt:variant>
      <vt:variant>
        <vt:i4>3</vt:i4>
      </vt:variant>
      <vt:variant>
        <vt:i4>0</vt:i4>
      </vt:variant>
      <vt:variant>
        <vt:i4>5</vt:i4>
      </vt:variant>
      <vt:variant>
        <vt:lpwstr>http://www.mtt.gov.rs/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vasovic</dc:creator>
  <cp:lastModifiedBy>Milan Vojvodic</cp:lastModifiedBy>
  <cp:revision>13</cp:revision>
  <cp:lastPrinted>2015-05-05T09:49:00Z</cp:lastPrinted>
  <dcterms:created xsi:type="dcterms:W3CDTF">2015-04-21T10:09:00Z</dcterms:created>
  <dcterms:modified xsi:type="dcterms:W3CDTF">2015-05-05T13:10:00Z</dcterms:modified>
</cp:coreProperties>
</file>